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B15A06" w:rsidP="00B15A06" w:rsidRDefault="00B15A06" w14:paraId="7679346D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 w:eastAsiaTheme="majorEastAsia"/>
          <w:b/>
          <w:bCs/>
          <w:color w:val="000000"/>
          <w:sz w:val="28"/>
          <w:szCs w:val="28"/>
          <w:lang w:val="en-US"/>
        </w:rPr>
      </w:pPr>
      <w:r w:rsidRPr="00D60691">
        <w:rPr>
          <w:noProof/>
        </w:rPr>
        <w:drawing>
          <wp:inline distT="0" distB="0" distL="0" distR="0" wp14:anchorId="305A4852" wp14:editId="12954FAD">
            <wp:extent cx="2524477" cy="676369"/>
            <wp:effectExtent l="0" t="0" r="9525" b="9525"/>
            <wp:docPr id="1878470183" name="Picture 1" descr="A logo for a surfing sho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470183" name="Picture 1" descr="A logo for a surfing shop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4477" cy="67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A06" w:rsidP="00B15A06" w:rsidRDefault="00B15A06" w14:paraId="22DD2E6A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 w:eastAsiaTheme="majorEastAsia"/>
          <w:b/>
          <w:bCs/>
          <w:color w:val="000000"/>
          <w:sz w:val="28"/>
          <w:szCs w:val="28"/>
          <w:lang w:val="en-US"/>
        </w:rPr>
      </w:pPr>
    </w:p>
    <w:p w:rsidRPr="00A711E7" w:rsidR="00B15A06" w:rsidP="00B15A06" w:rsidRDefault="00B15A06" w14:paraId="1A4A52E1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BE27D7">
        <w:rPr>
          <w:rStyle w:val="normaltextrun"/>
          <w:rFonts w:ascii="Arial" w:hAnsi="Arial" w:cs="Arial" w:eastAsiaTheme="majorEastAsia"/>
          <w:b/>
          <w:bCs/>
          <w:color w:val="000000"/>
          <w:sz w:val="28"/>
          <w:szCs w:val="28"/>
          <w:lang w:val="en-US"/>
        </w:rPr>
        <w:t>Queensland Waterski and Wakeboarding Federation</w:t>
      </w:r>
    </w:p>
    <w:p w:rsidR="00B15A06" w:rsidRDefault="00B15A06" w14:paraId="307F8348" w14:textId="77777777">
      <w:r>
        <w:tab/>
      </w:r>
      <w:r>
        <w:tab/>
      </w:r>
      <w:r>
        <w:tab/>
      </w:r>
      <w:r>
        <w:tab/>
      </w:r>
      <w:r>
        <w:tab/>
      </w:r>
    </w:p>
    <w:p w:rsidR="0006368F" w:rsidP="00B15A06" w:rsidRDefault="00B15A06" w14:paraId="44B09FF8" w14:textId="1AD32001">
      <w:pPr>
        <w:jc w:val="center"/>
        <w:rPr>
          <w:b/>
          <w:bCs/>
          <w:sz w:val="32"/>
          <w:szCs w:val="32"/>
        </w:rPr>
      </w:pPr>
      <w:r w:rsidRPr="00B15A06">
        <w:rPr>
          <w:b/>
          <w:bCs/>
          <w:sz w:val="32"/>
          <w:szCs w:val="32"/>
        </w:rPr>
        <w:t>Finance Policies</w:t>
      </w:r>
    </w:p>
    <w:p w:rsidR="00B15A06" w:rsidP="00B15A06" w:rsidRDefault="00B15A06" w14:paraId="67F00FE7" w14:textId="7A1468A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Banking</w:t>
      </w:r>
    </w:p>
    <w:p w:rsidR="00B15A06" w:rsidP="00B15A06" w:rsidRDefault="00B15A06" w14:paraId="10A16043" w14:textId="227DC9B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4D29D269" w:rsidR="00B15A06">
        <w:rPr>
          <w:rFonts w:ascii="Arial" w:hAnsi="Arial" w:cs="Arial"/>
          <w:sz w:val="20"/>
          <w:szCs w:val="20"/>
        </w:rPr>
        <w:t xml:space="preserve">The current QWWF bank is the ANZ. The board at </w:t>
      </w:r>
      <w:r w:rsidRPr="4D29D269" w:rsidR="2313D63C">
        <w:rPr>
          <w:rFonts w:ascii="Arial" w:hAnsi="Arial" w:cs="Arial"/>
          <w:sz w:val="20"/>
          <w:szCs w:val="20"/>
        </w:rPr>
        <w:t>any time</w:t>
      </w:r>
      <w:r w:rsidRPr="4D29D269" w:rsidR="00B15A06">
        <w:rPr>
          <w:rFonts w:ascii="Arial" w:hAnsi="Arial" w:cs="Arial"/>
          <w:sz w:val="20"/>
          <w:szCs w:val="20"/>
        </w:rPr>
        <w:t xml:space="preserve"> can vote to move to another reputable banking institution.</w:t>
      </w:r>
    </w:p>
    <w:p w:rsidR="00B15A06" w:rsidP="00B15A06" w:rsidRDefault="00B15A06" w14:paraId="6BFEBAF7" w14:textId="35D9EF0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4D29D269" w:rsidR="00B15A06">
        <w:rPr>
          <w:rFonts w:ascii="Arial" w:hAnsi="Arial" w:cs="Arial"/>
          <w:sz w:val="20"/>
          <w:szCs w:val="20"/>
        </w:rPr>
        <w:t>All QWWF transactions will be performed using electronic banking for funds transfers in and out of the account</w:t>
      </w:r>
      <w:r w:rsidRPr="4D29D269" w:rsidR="76EAEBAA">
        <w:rPr>
          <w:rFonts w:ascii="Arial" w:hAnsi="Arial" w:cs="Arial"/>
          <w:sz w:val="20"/>
          <w:szCs w:val="20"/>
        </w:rPr>
        <w:t>.</w:t>
      </w:r>
    </w:p>
    <w:p w:rsidR="00B15A06" w:rsidP="00B15A06" w:rsidRDefault="00B15A06" w14:paraId="6FDFEE25" w14:textId="138D42B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transactions will be approved by two persons, namely the Treasurer and President.</w:t>
      </w:r>
    </w:p>
    <w:p w:rsidR="00B15A06" w:rsidP="00B15A06" w:rsidRDefault="00B15A06" w14:paraId="359E6215" w14:textId="475BDC6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Excess funds will be invested in an appropriate Cash Management Facility</w:t>
      </w:r>
      <w:r w:rsidR="0095712E">
        <w:rPr>
          <w:rFonts w:ascii="Arial" w:hAnsi="Arial" w:cs="Arial"/>
          <w:sz w:val="20"/>
          <w:szCs w:val="20"/>
        </w:rPr>
        <w:t xml:space="preserve"> or Term deposits</w:t>
      </w:r>
      <w:r>
        <w:rPr>
          <w:rFonts w:ascii="Arial" w:hAnsi="Arial" w:cs="Arial"/>
          <w:sz w:val="20"/>
          <w:szCs w:val="20"/>
        </w:rPr>
        <w:t xml:space="preserve"> approved by the board, in most cases this will be operated by the bank where the main account is maintained.</w:t>
      </w:r>
    </w:p>
    <w:p w:rsidR="0095712E" w:rsidP="00B15A06" w:rsidRDefault="0095712E" w14:paraId="297B09BE" w14:textId="142E9DB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the Treasurer determines that funds are not required for an extended period funds may be invested in term deposits with the bank.</w:t>
      </w:r>
    </w:p>
    <w:p w:rsidRPr="002D4861" w:rsidR="0095712E" w:rsidP="0095712E" w:rsidRDefault="0095712E" w14:paraId="151C5590" w14:textId="29BAF4A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Treasurer is to ensure that funds are available to meet the needs of the organization, with individual grant funds records being maintained.</w:t>
      </w:r>
    </w:p>
    <w:p w:rsidR="0095712E" w:rsidP="0095712E" w:rsidRDefault="0095712E" w14:paraId="5C334F44" w14:textId="163FC33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Distribution of grant funds requires the submission of relevant invoices from the divisions or external bodies. If these invoices meet the requirements of the </w:t>
      </w:r>
      <w:r w:rsidR="002D4861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rant</w:t>
      </w:r>
      <w:r w:rsidR="00F90684">
        <w:rPr>
          <w:rFonts w:ascii="Arial" w:hAnsi="Arial" w:cs="Arial"/>
          <w:sz w:val="20"/>
          <w:szCs w:val="20"/>
        </w:rPr>
        <w:t>,</w:t>
      </w:r>
      <w:r w:rsidR="002D4861">
        <w:rPr>
          <w:rFonts w:ascii="Arial" w:hAnsi="Arial" w:cs="Arial"/>
          <w:sz w:val="20"/>
          <w:szCs w:val="20"/>
        </w:rPr>
        <w:t xml:space="preserve"> then funds may be distributed on the approval of the Treasurer and President.</w:t>
      </w:r>
    </w:p>
    <w:p w:rsidRPr="0095712E" w:rsidR="002D4861" w:rsidP="0095712E" w:rsidRDefault="002D4861" w14:paraId="192B6067" w14:textId="649EEE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4D29D269" w:rsidR="002D4861">
        <w:rPr>
          <w:rFonts w:ascii="Arial" w:hAnsi="Arial" w:cs="Arial"/>
          <w:sz w:val="20"/>
          <w:szCs w:val="20"/>
        </w:rPr>
        <w:t>Other items need to be submitted to the board for approval of the board. This may be by email or at a</w:t>
      </w:r>
      <w:r w:rsidRPr="4D29D269" w:rsidR="00F90684">
        <w:rPr>
          <w:rFonts w:ascii="Arial" w:hAnsi="Arial" w:cs="Arial"/>
          <w:sz w:val="20"/>
          <w:szCs w:val="20"/>
        </w:rPr>
        <w:t>n</w:t>
      </w:r>
      <w:r w:rsidRPr="4D29D269" w:rsidR="002D4861">
        <w:rPr>
          <w:rFonts w:ascii="Arial" w:hAnsi="Arial" w:cs="Arial"/>
          <w:sz w:val="20"/>
          <w:szCs w:val="20"/>
        </w:rPr>
        <w:t xml:space="preserve"> organised board meeting</w:t>
      </w:r>
      <w:r w:rsidRPr="4D29D269" w:rsidR="5239A7EF">
        <w:rPr>
          <w:rFonts w:ascii="Arial" w:hAnsi="Arial" w:cs="Arial"/>
          <w:sz w:val="20"/>
          <w:szCs w:val="20"/>
        </w:rPr>
        <w:t>.</w:t>
      </w:r>
    </w:p>
    <w:p w:rsidRPr="002D4861" w:rsidR="002D4861" w:rsidP="4D29D269" w:rsidRDefault="002D4861" w14:paraId="381C31DF" w14:textId="0A0D6C1C">
      <w:pPr>
        <w:pStyle w:val="Normal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4D29D269" w:rsidR="002D4861">
        <w:rPr>
          <w:rFonts w:ascii="Arial" w:hAnsi="Arial" w:cs="Arial"/>
          <w:b w:val="1"/>
          <w:bCs w:val="1"/>
          <w:sz w:val="20"/>
          <w:szCs w:val="20"/>
        </w:rPr>
        <w:t>Recording System</w:t>
      </w:r>
    </w:p>
    <w:p w:rsidR="002D4861" w:rsidP="002D4861" w:rsidRDefault="002D4861" w14:paraId="4286D65B" w14:textId="18611F7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4D29D269" w:rsidR="002D4861">
        <w:rPr>
          <w:rFonts w:ascii="Arial" w:hAnsi="Arial" w:cs="Arial"/>
          <w:sz w:val="20"/>
          <w:szCs w:val="20"/>
        </w:rPr>
        <w:t xml:space="preserve">The QWWF will maintain its records on </w:t>
      </w:r>
      <w:r w:rsidRPr="4D29D269" w:rsidR="636525FE">
        <w:rPr>
          <w:rFonts w:ascii="Arial" w:hAnsi="Arial" w:cs="Arial"/>
          <w:sz w:val="20"/>
          <w:szCs w:val="20"/>
        </w:rPr>
        <w:t>an</w:t>
      </w:r>
      <w:r w:rsidRPr="4D29D269" w:rsidR="002D4861">
        <w:rPr>
          <w:rFonts w:ascii="Arial" w:hAnsi="Arial" w:cs="Arial"/>
          <w:sz w:val="20"/>
          <w:szCs w:val="20"/>
        </w:rPr>
        <w:t xml:space="preserve"> electronic financial system. This system is currently XERO but may be changed with board approval.</w:t>
      </w:r>
    </w:p>
    <w:p w:rsidR="002D4861" w:rsidP="002D4861" w:rsidRDefault="002D4861" w14:paraId="6F87AA9C" w14:textId="7724473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4D29D269" w:rsidR="002D4861">
        <w:rPr>
          <w:rFonts w:ascii="Arial" w:hAnsi="Arial" w:cs="Arial"/>
          <w:sz w:val="20"/>
          <w:szCs w:val="20"/>
        </w:rPr>
        <w:t xml:space="preserve">Automatic bank feeds, item coding to general ledger accounts and accounts reconciliations will be performed </w:t>
      </w:r>
      <w:bookmarkStart w:name="_Int_0fhk4ykc" w:id="978157717"/>
      <w:r w:rsidRPr="4D29D269" w:rsidR="002D4861">
        <w:rPr>
          <w:rFonts w:ascii="Arial" w:hAnsi="Arial" w:cs="Arial"/>
          <w:sz w:val="20"/>
          <w:szCs w:val="20"/>
        </w:rPr>
        <w:t>on a monthly basis</w:t>
      </w:r>
      <w:bookmarkEnd w:id="978157717"/>
      <w:r w:rsidRPr="4D29D269" w:rsidR="002D4861">
        <w:rPr>
          <w:rFonts w:ascii="Arial" w:hAnsi="Arial" w:cs="Arial"/>
          <w:sz w:val="20"/>
          <w:szCs w:val="20"/>
        </w:rPr>
        <w:t>.</w:t>
      </w:r>
    </w:p>
    <w:p w:rsidR="002D4861" w:rsidP="004C617E" w:rsidRDefault="002D4861" w14:paraId="3DD58014" w14:textId="05A36BB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Financial reports including Profit and Loss compared to budget on a month and YTD basis, Balance Sheet and any comments on variances will be distributed monthly within two weeks of month end.</w:t>
      </w:r>
    </w:p>
    <w:p w:rsidRPr="002D4861" w:rsidR="002D4861" w:rsidP="4D29D269" w:rsidRDefault="002D4861" w14:paraId="35A663B8" w14:textId="4A1B8D5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4D29D269" w:rsidR="004C617E">
        <w:rPr>
          <w:rFonts w:ascii="Arial" w:hAnsi="Arial" w:cs="Arial"/>
          <w:sz w:val="20"/>
          <w:szCs w:val="20"/>
        </w:rPr>
        <w:t>Access to the system will be limited to the Treasurer and President</w:t>
      </w:r>
      <w:r w:rsidRPr="4D29D269" w:rsidR="28D22D4A">
        <w:rPr>
          <w:rFonts w:ascii="Arial" w:hAnsi="Arial" w:cs="Arial"/>
          <w:sz w:val="20"/>
          <w:szCs w:val="20"/>
        </w:rPr>
        <w:t>.</w:t>
      </w:r>
    </w:p>
    <w:p w:rsidRPr="002D4861" w:rsidR="002D4861" w:rsidP="4D29D269" w:rsidRDefault="002D4861" w14:paraId="7AF9C0A9" w14:textId="0B20E444">
      <w:pPr>
        <w:pStyle w:val="Normal"/>
        <w:ind w:left="0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4D29D269" w:rsidR="002D4861">
        <w:rPr>
          <w:rFonts w:ascii="Arial" w:hAnsi="Arial" w:cs="Arial"/>
          <w:b w:val="1"/>
          <w:bCs w:val="1"/>
          <w:sz w:val="20"/>
          <w:szCs w:val="20"/>
        </w:rPr>
        <w:t>Capital Expenditure</w:t>
      </w:r>
    </w:p>
    <w:p w:rsidR="002D4861" w:rsidP="002D4861" w:rsidRDefault="002D4861" w14:paraId="6174A455" w14:textId="7777777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 capital expenditure requires board approval prior to the purchase.</w:t>
      </w:r>
    </w:p>
    <w:p w:rsidR="00B15A06" w:rsidP="002D4861" w:rsidRDefault="002D4861" w14:paraId="7DA8A9B6" w14:textId="362AE91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capital items will be recorded on the </w:t>
      </w:r>
      <w:r w:rsidR="004C617E">
        <w:rPr>
          <w:rFonts w:ascii="Arial" w:hAnsi="Arial" w:cs="Arial"/>
          <w:sz w:val="20"/>
          <w:szCs w:val="20"/>
        </w:rPr>
        <w:t>QWWF accounting system and depreciated at the appropriate rate. Items acquired using grant funds will need to be recorded with a Nil value.</w:t>
      </w:r>
      <w:r>
        <w:rPr>
          <w:rFonts w:ascii="Arial" w:hAnsi="Arial" w:cs="Arial"/>
          <w:sz w:val="20"/>
          <w:szCs w:val="20"/>
        </w:rPr>
        <w:t xml:space="preserve"> </w:t>
      </w:r>
    </w:p>
    <w:p w:rsidR="004C617E" w:rsidP="4D29D269" w:rsidRDefault="004C617E" w14:paraId="01829445" w14:textId="074A506B">
      <w:pPr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4D29D269" w:rsidR="004C617E">
        <w:rPr>
          <w:rFonts w:ascii="Arial" w:hAnsi="Arial" w:cs="Arial"/>
          <w:b w:val="1"/>
          <w:bCs w:val="1"/>
          <w:sz w:val="20"/>
          <w:szCs w:val="20"/>
        </w:rPr>
        <w:t>Budget</w:t>
      </w:r>
    </w:p>
    <w:p w:rsidR="004C617E" w:rsidP="004C617E" w:rsidRDefault="004C617E" w14:paraId="001775C8" w14:textId="1C08B1D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4D29D269" w:rsidR="004C617E">
        <w:rPr>
          <w:rFonts w:ascii="Arial" w:hAnsi="Arial" w:cs="Arial"/>
          <w:sz w:val="20"/>
          <w:szCs w:val="20"/>
        </w:rPr>
        <w:t xml:space="preserve">A yearly budget for the upcoming year will be prepared prior to the end of the current </w:t>
      </w:r>
      <w:bookmarkStart w:name="_Int_mBewtv4e" w:id="60558749"/>
      <w:r w:rsidRPr="4D29D269" w:rsidR="004C617E">
        <w:rPr>
          <w:rFonts w:ascii="Arial" w:hAnsi="Arial" w:cs="Arial"/>
          <w:sz w:val="20"/>
          <w:szCs w:val="20"/>
        </w:rPr>
        <w:t>financial</w:t>
      </w:r>
      <w:r w:rsidRPr="4D29D269" w:rsidR="004C617E">
        <w:rPr>
          <w:rFonts w:ascii="Arial" w:hAnsi="Arial" w:cs="Arial"/>
          <w:sz w:val="20"/>
          <w:szCs w:val="20"/>
        </w:rPr>
        <w:t xml:space="preserve"> year</w:t>
      </w:r>
      <w:bookmarkEnd w:id="60558749"/>
      <w:r w:rsidRPr="4D29D269" w:rsidR="49199CA1">
        <w:rPr>
          <w:rFonts w:ascii="Arial" w:hAnsi="Arial" w:cs="Arial"/>
          <w:sz w:val="20"/>
          <w:szCs w:val="20"/>
        </w:rPr>
        <w:t>.</w:t>
      </w:r>
    </w:p>
    <w:p w:rsidR="004C617E" w:rsidP="004C617E" w:rsidRDefault="004C617E" w14:paraId="18500949" w14:textId="2B18D79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4D29D269" w:rsidR="004C617E">
        <w:rPr>
          <w:rFonts w:ascii="Arial" w:hAnsi="Arial" w:cs="Arial"/>
          <w:sz w:val="20"/>
          <w:szCs w:val="20"/>
        </w:rPr>
        <w:t xml:space="preserve">This will then be used to update the </w:t>
      </w:r>
      <w:bookmarkStart w:name="_Int_l3T1imMc" w:id="397634154"/>
      <w:r w:rsidRPr="4D29D269" w:rsidR="004C617E">
        <w:rPr>
          <w:rFonts w:ascii="Arial" w:hAnsi="Arial" w:cs="Arial"/>
          <w:sz w:val="20"/>
          <w:szCs w:val="20"/>
        </w:rPr>
        <w:t>3 year</w:t>
      </w:r>
      <w:bookmarkEnd w:id="397634154"/>
      <w:r w:rsidRPr="4D29D269" w:rsidR="004C617E">
        <w:rPr>
          <w:rFonts w:ascii="Arial" w:hAnsi="Arial" w:cs="Arial"/>
          <w:sz w:val="20"/>
          <w:szCs w:val="20"/>
        </w:rPr>
        <w:t xml:space="preserve"> rolling forecast file</w:t>
      </w:r>
      <w:r w:rsidRPr="4D29D269" w:rsidR="5A9FAA2E">
        <w:rPr>
          <w:rFonts w:ascii="Arial" w:hAnsi="Arial" w:cs="Arial"/>
          <w:sz w:val="20"/>
          <w:szCs w:val="20"/>
        </w:rPr>
        <w:t>.</w:t>
      </w:r>
    </w:p>
    <w:p w:rsidRPr="004C617E" w:rsidR="004C617E" w:rsidP="004C617E" w:rsidRDefault="004C617E" w14:paraId="4CF65690" w14:textId="769C59D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yearly budget and rolling forecast files will require approval of the board. A review of these files will be required if a 20% variation to the original line item is found.  </w:t>
      </w:r>
    </w:p>
    <w:sectPr w:rsidRPr="004C617E" w:rsidR="004C617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l3T1imMc" int2:invalidationBookmarkName="" int2:hashCode="/iXZyyoVcvJ7Tz" int2:id="z5XHnByC">
      <int2:state int2:type="AugLoop_Text_Critique" int2:value="Rejected"/>
      <int2:state int2:type="LegacyProofing" int2:value="Rejected"/>
    </int2:bookmark>
    <int2:bookmark int2:bookmarkName="_Int_mBewtv4e" int2:invalidationBookmarkName="" int2:hashCode="6X/4wpXdfDElP/" int2:id="IIEXkRny">
      <int2:state int2:type="AugLoop_Text_Critique" int2:value="Rejected"/>
    </int2:bookmark>
    <int2:bookmark int2:bookmarkName="_Int_0fhk4ykc" int2:invalidationBookmarkName="" int2:hashCode="IRGPBrNkpeQImc" int2:id="PV2vyRHM">
      <int2:state int2:type="AugLoop_Text_Critique" int2:value="Rejected"/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64E05"/>
    <w:multiLevelType w:val="hybridMultilevel"/>
    <w:tmpl w:val="C9F8DE06"/>
    <w:lvl w:ilvl="0" w:tplc="0C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" w15:restartNumberingAfterBreak="0">
    <w:nsid w:val="09506AE5"/>
    <w:multiLevelType w:val="hybridMultilevel"/>
    <w:tmpl w:val="2564C2F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EE2693"/>
    <w:multiLevelType w:val="hybridMultilevel"/>
    <w:tmpl w:val="13BC6D3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AA75545"/>
    <w:multiLevelType w:val="hybridMultilevel"/>
    <w:tmpl w:val="20E086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C2C4E5E"/>
    <w:multiLevelType w:val="hybridMultilevel"/>
    <w:tmpl w:val="6A2ED94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1692900">
    <w:abstractNumId w:val="4"/>
  </w:num>
  <w:num w:numId="2" w16cid:durableId="635335000">
    <w:abstractNumId w:val="2"/>
  </w:num>
  <w:num w:numId="3" w16cid:durableId="1960068337">
    <w:abstractNumId w:val="0"/>
  </w:num>
  <w:num w:numId="4" w16cid:durableId="1393962968">
    <w:abstractNumId w:val="3"/>
  </w:num>
  <w:num w:numId="5" w16cid:durableId="1843623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06"/>
    <w:rsid w:val="0006368F"/>
    <w:rsid w:val="00101F6C"/>
    <w:rsid w:val="002D4861"/>
    <w:rsid w:val="003206A9"/>
    <w:rsid w:val="003E5464"/>
    <w:rsid w:val="004C617E"/>
    <w:rsid w:val="005771DF"/>
    <w:rsid w:val="007E2B9D"/>
    <w:rsid w:val="007E79A3"/>
    <w:rsid w:val="008667CA"/>
    <w:rsid w:val="0095712E"/>
    <w:rsid w:val="00A859B6"/>
    <w:rsid w:val="00B15A06"/>
    <w:rsid w:val="00F01DAA"/>
    <w:rsid w:val="00F90684"/>
    <w:rsid w:val="2313D63C"/>
    <w:rsid w:val="250F21CF"/>
    <w:rsid w:val="28D22D4A"/>
    <w:rsid w:val="2DAAF9E9"/>
    <w:rsid w:val="2E556214"/>
    <w:rsid w:val="48934261"/>
    <w:rsid w:val="49199CA1"/>
    <w:rsid w:val="4D29D269"/>
    <w:rsid w:val="5239A7EF"/>
    <w:rsid w:val="5A9FAA2E"/>
    <w:rsid w:val="636525FE"/>
    <w:rsid w:val="6A09E364"/>
    <w:rsid w:val="6C5BA9BD"/>
    <w:rsid w:val="70079E4F"/>
    <w:rsid w:val="71E3200F"/>
    <w:rsid w:val="76A66FD4"/>
    <w:rsid w:val="76EAE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197E9"/>
  <w15:chartTrackingRefBased/>
  <w15:docId w15:val="{48F9B18A-32D6-4202-A150-6AE4B574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5A0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A0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15A0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15A0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15A0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15A0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15A0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15A0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15A0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15A0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15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A0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15A0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15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A0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15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A0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15A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A06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B15A0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AU"/>
      <w14:ligatures w14:val="none"/>
    </w:rPr>
  </w:style>
  <w:style w:type="character" w:styleId="normaltextrun" w:customStyle="1">
    <w:name w:val="normaltextrun"/>
    <w:basedOn w:val="DefaultParagraphFont"/>
    <w:rsid w:val="00B15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microsoft.com/office/2020/10/relationships/intelligence" Target="intelligence2.xml" Id="Re5b0498753ce4d9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Ken Jeude</dc:creator>
  <keywords/>
  <dc:description/>
  <lastModifiedBy>Teresa Chaillon</lastModifiedBy>
  <revision>7</revision>
  <dcterms:created xsi:type="dcterms:W3CDTF">2024-10-28T01:12:00.0000000Z</dcterms:created>
  <dcterms:modified xsi:type="dcterms:W3CDTF">2024-10-28T11:03:13.1724115Z</dcterms:modified>
</coreProperties>
</file>